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80F71" w14:textId="77777777" w:rsidR="009F5712" w:rsidRDefault="009F5712" w:rsidP="009F5712">
      <w:pPr>
        <w:jc w:val="center"/>
        <w:rPr>
          <w:b/>
        </w:rPr>
      </w:pPr>
      <w:r w:rsidRPr="007A3BB1">
        <w:rPr>
          <w:b/>
        </w:rPr>
        <w:t>COMPARISON OF COASTAL ACT POLICY CONSISTENCY:</w:t>
      </w:r>
    </w:p>
    <w:p w14:paraId="14556674" w14:textId="585A1C90" w:rsidR="009F5712" w:rsidRPr="007A3BB1" w:rsidRDefault="009F5712" w:rsidP="009F5712">
      <w:pPr>
        <w:jc w:val="center"/>
        <w:rPr>
          <w:b/>
        </w:rPr>
      </w:pPr>
      <w:r w:rsidRPr="007A3BB1">
        <w:rPr>
          <w:b/>
        </w:rPr>
        <w:t xml:space="preserve"> LAND USE FOR PEDRO POINT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F5712" w14:paraId="0ABD2150" w14:textId="77777777" w:rsidTr="008744B0">
        <w:tc>
          <w:tcPr>
            <w:tcW w:w="3116" w:type="dxa"/>
          </w:tcPr>
          <w:p w14:paraId="2B48221F" w14:textId="77777777" w:rsidR="009F5712" w:rsidRPr="007A3BB1" w:rsidRDefault="009F5712" w:rsidP="008744B0">
            <w:pPr>
              <w:rPr>
                <w:b/>
              </w:rPr>
            </w:pPr>
            <w:r w:rsidRPr="007A3BB1">
              <w:rPr>
                <w:b/>
              </w:rPr>
              <w:t xml:space="preserve">Coastal Act Policy </w:t>
            </w:r>
          </w:p>
        </w:tc>
        <w:tc>
          <w:tcPr>
            <w:tcW w:w="3117" w:type="dxa"/>
          </w:tcPr>
          <w:p w14:paraId="0951B8A9" w14:textId="554522EF" w:rsidR="009F5712" w:rsidRDefault="009F5712" w:rsidP="008744B0">
            <w:r w:rsidRPr="00BF5F80">
              <w:rPr>
                <w:b/>
              </w:rPr>
              <w:t>Commercial – Recreation</w:t>
            </w:r>
            <w:r>
              <w:t xml:space="preserve"> [</w:t>
            </w:r>
            <w:r w:rsidRPr="00BF5F80">
              <w:rPr>
                <w:b/>
              </w:rPr>
              <w:t>C-R</w:t>
            </w:r>
            <w:r>
              <w:rPr>
                <w:b/>
              </w:rPr>
              <w:t>]</w:t>
            </w:r>
            <w:r>
              <w:t xml:space="preserve"> (current) or </w:t>
            </w:r>
            <w:r w:rsidRPr="009F5712">
              <w:rPr>
                <w:b/>
                <w:bCs/>
              </w:rPr>
              <w:t>Low-Intensity Visitor-serving Commercial (LIVC)</w:t>
            </w:r>
            <w:r>
              <w:t xml:space="preserve">; PPCA alternative) </w:t>
            </w:r>
          </w:p>
        </w:tc>
        <w:tc>
          <w:tcPr>
            <w:tcW w:w="3117" w:type="dxa"/>
          </w:tcPr>
          <w:p w14:paraId="1F25E41E" w14:textId="7643A63C" w:rsidR="009F5712" w:rsidRDefault="00253306" w:rsidP="008744B0">
            <w:r>
              <w:rPr>
                <w:b/>
              </w:rPr>
              <w:t>Coastal Residential Mixed Use</w:t>
            </w:r>
            <w:r w:rsidR="009F5712" w:rsidRPr="00BF5F80">
              <w:rPr>
                <w:b/>
              </w:rPr>
              <w:t xml:space="preserve"> </w:t>
            </w:r>
            <w:r w:rsidR="009F5712">
              <w:t>[</w:t>
            </w:r>
            <w:r w:rsidR="009F5712" w:rsidRPr="00BF5F80">
              <w:rPr>
                <w:b/>
              </w:rPr>
              <w:t>CRMU</w:t>
            </w:r>
            <w:r w:rsidR="009F5712">
              <w:t>]</w:t>
            </w:r>
          </w:p>
          <w:p w14:paraId="0BAD19A2" w14:textId="77777777" w:rsidR="009F5712" w:rsidRDefault="009F5712" w:rsidP="008744B0">
            <w:r>
              <w:t xml:space="preserve"> proposed LU Update </w:t>
            </w:r>
          </w:p>
        </w:tc>
      </w:tr>
      <w:tr w:rsidR="009F5712" w:rsidRPr="00687990" w14:paraId="0FDF78D8" w14:textId="77777777" w:rsidTr="008744B0">
        <w:tc>
          <w:tcPr>
            <w:tcW w:w="3116" w:type="dxa"/>
          </w:tcPr>
          <w:p w14:paraId="14B3BC27" w14:textId="77777777" w:rsidR="009F5712" w:rsidRPr="00687990" w:rsidRDefault="009F5712" w:rsidP="008744B0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r w:rsidRPr="00687990">
              <w:rPr>
                <w:rFonts w:ascii="Arial Narrow" w:hAnsi="Arial Narrow"/>
                <w:b/>
                <w:sz w:val="20"/>
                <w:szCs w:val="20"/>
              </w:rPr>
              <w:t xml:space="preserve">Section 30212 New development projects – </w:t>
            </w:r>
            <w:r w:rsidRPr="00687990">
              <w:rPr>
                <w:rFonts w:ascii="Arial Narrow" w:hAnsi="Arial Narrow"/>
                <w:sz w:val="20"/>
                <w:szCs w:val="20"/>
              </w:rPr>
              <w:t xml:space="preserve">(a) </w:t>
            </w:r>
            <w:r w:rsidRPr="00687990">
              <w:rPr>
                <w:rFonts w:ascii="Arial Narrow" w:hAnsi="Arial Narrow"/>
                <w:b/>
                <w:i/>
                <w:sz w:val="20"/>
                <w:szCs w:val="20"/>
              </w:rPr>
              <w:t>Public access from the nearest public roadway to the shoreline</w:t>
            </w:r>
            <w:r w:rsidRPr="00687990">
              <w:rPr>
                <w:rFonts w:ascii="Arial Narrow" w:hAnsi="Arial Narrow"/>
                <w:sz w:val="20"/>
                <w:szCs w:val="20"/>
              </w:rPr>
              <w:t xml:space="preserve"> and along the coast </w:t>
            </w:r>
            <w:r w:rsidRPr="00687990">
              <w:rPr>
                <w:rFonts w:ascii="Arial Narrow" w:hAnsi="Arial Narrow"/>
                <w:i/>
                <w:sz w:val="20"/>
                <w:szCs w:val="20"/>
              </w:rPr>
              <w:t>shall</w:t>
            </w:r>
            <w:r w:rsidRPr="00687990">
              <w:rPr>
                <w:rFonts w:ascii="Arial Narrow" w:hAnsi="Arial Narrow"/>
                <w:sz w:val="20"/>
                <w:szCs w:val="20"/>
              </w:rPr>
              <w:t xml:space="preserve"> be provided in </w:t>
            </w:r>
            <w:r w:rsidRPr="00687990">
              <w:rPr>
                <w:rFonts w:ascii="Arial Narrow" w:hAnsi="Arial Narrow"/>
                <w:i/>
                <w:sz w:val="20"/>
                <w:szCs w:val="20"/>
              </w:rPr>
              <w:t>new development projects</w:t>
            </w:r>
            <w:r w:rsidRPr="00687990">
              <w:rPr>
                <w:rFonts w:ascii="Arial Narrow" w:hAnsi="Arial Narrow"/>
                <w:sz w:val="20"/>
                <w:szCs w:val="20"/>
              </w:rPr>
              <w:t xml:space="preserve"> except where: </w:t>
            </w:r>
          </w:p>
          <w:p w14:paraId="4E45DF96" w14:textId="77777777" w:rsidR="009F5712" w:rsidRPr="00687990" w:rsidRDefault="009F5712" w:rsidP="008744B0">
            <w:pPr>
              <w:rPr>
                <w:rFonts w:ascii="Arial Narrow" w:hAnsi="Arial Narrow"/>
                <w:sz w:val="20"/>
                <w:szCs w:val="20"/>
              </w:rPr>
            </w:pPr>
            <w:r w:rsidRPr="00687990">
              <w:rPr>
                <w:rFonts w:ascii="Arial Narrow" w:hAnsi="Arial Narrow"/>
                <w:sz w:val="20"/>
                <w:szCs w:val="20"/>
              </w:rPr>
              <w:t>(1) [conflict] public safety, military security..protection of fragile coastal resources,</w:t>
            </w:r>
          </w:p>
          <w:p w14:paraId="699F58E7" w14:textId="77777777" w:rsidR="009F5712" w:rsidRPr="00687990" w:rsidRDefault="009F5712" w:rsidP="008744B0">
            <w:pPr>
              <w:rPr>
                <w:rFonts w:ascii="Arial Narrow" w:hAnsi="Arial Narrow"/>
                <w:sz w:val="20"/>
                <w:szCs w:val="20"/>
              </w:rPr>
            </w:pPr>
            <w:r w:rsidRPr="00687990">
              <w:rPr>
                <w:rFonts w:ascii="Arial Narrow" w:hAnsi="Arial Narrow"/>
                <w:sz w:val="20"/>
                <w:szCs w:val="20"/>
              </w:rPr>
              <w:t xml:space="preserve">(2) [redundant shore access] </w:t>
            </w:r>
          </w:p>
          <w:p w14:paraId="212286D6" w14:textId="77777777" w:rsidR="009F5712" w:rsidRPr="00687990" w:rsidRDefault="009F5712" w:rsidP="008744B0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r w:rsidRPr="00687990">
              <w:rPr>
                <w:rFonts w:ascii="Arial Narrow" w:hAnsi="Arial Narrow"/>
                <w:sz w:val="20"/>
                <w:szCs w:val="20"/>
              </w:rPr>
              <w:t>(3) [conflict] agriculture</w:t>
            </w:r>
            <w:r w:rsidRPr="0068799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</w:tcPr>
          <w:p w14:paraId="449B8F51" w14:textId="7D4ADF91" w:rsidR="009F5712" w:rsidRPr="00687990" w:rsidRDefault="009F5712" w:rsidP="008744B0">
            <w:pPr>
              <w:rPr>
                <w:rFonts w:ascii="Arial Narrow" w:hAnsi="Arial Narrow"/>
                <w:sz w:val="20"/>
                <w:szCs w:val="20"/>
              </w:rPr>
            </w:pPr>
            <w:r w:rsidRPr="00687990">
              <w:rPr>
                <w:rFonts w:ascii="Arial Narrow" w:hAnsi="Arial Narrow"/>
                <w:b/>
                <w:sz w:val="20"/>
                <w:szCs w:val="20"/>
              </w:rPr>
              <w:t>Fully consistent</w:t>
            </w:r>
            <w:r w:rsidRPr="00687990">
              <w:rPr>
                <w:rFonts w:ascii="Arial Narrow" w:hAnsi="Arial Narrow"/>
                <w:sz w:val="20"/>
                <w:szCs w:val="20"/>
              </w:rPr>
              <w:t>; Recreational land use: physically compatible with public access from public road to shore</w:t>
            </w:r>
            <w:r w:rsidR="0075723E">
              <w:rPr>
                <w:rFonts w:ascii="Arial Narrow" w:hAnsi="Arial Narrow"/>
                <w:sz w:val="20"/>
                <w:szCs w:val="20"/>
              </w:rPr>
              <w:t xml:space="preserve">.  </w:t>
            </w:r>
            <w:r w:rsidR="0075723E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3117" w:type="dxa"/>
          </w:tcPr>
          <w:p w14:paraId="1ED5EC85" w14:textId="77777777" w:rsidR="009F5712" w:rsidRPr="00687990" w:rsidRDefault="009F5712" w:rsidP="008744B0">
            <w:pPr>
              <w:rPr>
                <w:rFonts w:ascii="Arial Narrow" w:hAnsi="Arial Narrow"/>
                <w:sz w:val="20"/>
                <w:szCs w:val="20"/>
              </w:rPr>
            </w:pPr>
            <w:r w:rsidRPr="00687990">
              <w:rPr>
                <w:rFonts w:ascii="Arial Narrow" w:hAnsi="Arial Narrow"/>
                <w:b/>
                <w:sz w:val="20"/>
                <w:szCs w:val="20"/>
              </w:rPr>
              <w:t>CONSTRAINT OR CONFLICT</w:t>
            </w:r>
            <w:r w:rsidRPr="00687990">
              <w:rPr>
                <w:rFonts w:ascii="Arial Narrow" w:hAnsi="Arial Narrow"/>
                <w:sz w:val="20"/>
                <w:szCs w:val="20"/>
              </w:rPr>
              <w:t>: Mixed residential land use at 10-15 units/acre: constraint on access from public road to shore</w:t>
            </w:r>
          </w:p>
        </w:tc>
      </w:tr>
      <w:tr w:rsidR="009F5712" w:rsidRPr="00687990" w14:paraId="457BC880" w14:textId="77777777" w:rsidTr="008744B0">
        <w:tc>
          <w:tcPr>
            <w:tcW w:w="3116" w:type="dxa"/>
          </w:tcPr>
          <w:p w14:paraId="0B2BB7BC" w14:textId="77777777" w:rsidR="009F5712" w:rsidRPr="00687990" w:rsidRDefault="009F5712" w:rsidP="008744B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87990">
              <w:rPr>
                <w:rFonts w:ascii="Arial Narrow" w:hAnsi="Arial Narrow"/>
                <w:b/>
                <w:sz w:val="20"/>
                <w:szCs w:val="20"/>
              </w:rPr>
              <w:t>Section 30221 Oceanfront land; protection for recreational use and Development</w:t>
            </w:r>
          </w:p>
          <w:p w14:paraId="273462CB" w14:textId="77777777" w:rsidR="009F5712" w:rsidRPr="00687990" w:rsidRDefault="009F5712" w:rsidP="008744B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FBEC1C4" w14:textId="77777777" w:rsidR="009F5712" w:rsidRPr="00687990" w:rsidRDefault="009F5712" w:rsidP="008744B0">
            <w:pPr>
              <w:rPr>
                <w:rFonts w:ascii="Arial Narrow" w:hAnsi="Arial Narrow"/>
                <w:sz w:val="20"/>
                <w:szCs w:val="20"/>
              </w:rPr>
            </w:pPr>
            <w:r w:rsidRPr="00687990">
              <w:rPr>
                <w:rFonts w:ascii="Arial Narrow" w:hAnsi="Arial Narrow"/>
                <w:b/>
                <w:i/>
                <w:sz w:val="20"/>
                <w:szCs w:val="20"/>
              </w:rPr>
              <w:t>Oceanfront land suitable for recreational use shall be protected for recreational use and development</w:t>
            </w:r>
            <w:r w:rsidRPr="00687990">
              <w:rPr>
                <w:rFonts w:ascii="Arial Narrow" w:hAnsi="Arial Narrow"/>
                <w:sz w:val="20"/>
                <w:szCs w:val="20"/>
              </w:rPr>
              <w:t xml:space="preserve"> unless present and foreseeable future demand for public or commercial recreational activities that could be accommodated on the property is already adequately provided for in the area.</w:t>
            </w:r>
          </w:p>
          <w:p w14:paraId="741C42A2" w14:textId="77777777" w:rsidR="009F5712" w:rsidRPr="00687990" w:rsidRDefault="009F5712" w:rsidP="008744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B353729" w14:textId="77777777" w:rsidR="009F5712" w:rsidRPr="00687990" w:rsidRDefault="009F5712" w:rsidP="008744B0">
            <w:pPr>
              <w:rPr>
                <w:rFonts w:ascii="Arial Narrow" w:hAnsi="Arial Narrow"/>
                <w:sz w:val="20"/>
                <w:szCs w:val="20"/>
              </w:rPr>
            </w:pPr>
            <w:r w:rsidRPr="00687990">
              <w:rPr>
                <w:rFonts w:ascii="Arial Narrow" w:hAnsi="Arial Narrow"/>
                <w:b/>
                <w:sz w:val="20"/>
                <w:szCs w:val="20"/>
              </w:rPr>
              <w:t>Fully consistent</w:t>
            </w:r>
            <w:r w:rsidRPr="00687990">
              <w:rPr>
                <w:rFonts w:ascii="Arial Narrow" w:hAnsi="Arial Narrow"/>
                <w:sz w:val="20"/>
                <w:szCs w:val="20"/>
              </w:rPr>
              <w:t>; directly furthers purpose of section 30221.</w:t>
            </w:r>
          </w:p>
          <w:p w14:paraId="439218E7" w14:textId="77777777" w:rsidR="009F5712" w:rsidRPr="00687990" w:rsidRDefault="009F5712" w:rsidP="008744B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6D23D3E" w14:textId="5770A632" w:rsidR="009F5712" w:rsidRPr="00687990" w:rsidRDefault="009F5712" w:rsidP="008744B0">
            <w:pPr>
              <w:rPr>
                <w:rFonts w:ascii="Arial Narrow" w:hAnsi="Arial Narrow"/>
                <w:sz w:val="20"/>
                <w:szCs w:val="20"/>
              </w:rPr>
            </w:pPr>
            <w:r w:rsidRPr="00687990">
              <w:rPr>
                <w:rFonts w:ascii="Arial Narrow" w:hAnsi="Arial Narrow"/>
                <w:sz w:val="20"/>
                <w:szCs w:val="20"/>
              </w:rPr>
              <w:t>Pedro Point Field is adjacent to Pacific Ocean, separated by historic railroad berm segment; thus “oceanfront”; fully suitable for recreational use (</w:t>
            </w:r>
            <w:r w:rsidR="0075723E">
              <w:rPr>
                <w:rFonts w:ascii="Arial Narrow" w:hAnsi="Arial Narrow"/>
                <w:sz w:val="20"/>
                <w:szCs w:val="20"/>
              </w:rPr>
              <w:t xml:space="preserve">Outdoor beer garden or socially-distant eating opportunities, food trucks, mini-golf, </w:t>
            </w:r>
            <w:r w:rsidRPr="00687990">
              <w:rPr>
                <w:rFonts w:ascii="Arial Narrow" w:hAnsi="Arial Narrow"/>
                <w:sz w:val="20"/>
                <w:szCs w:val="20"/>
              </w:rPr>
              <w:t>Easter egg hunts, Firehouse children’s park spillover, dog walking; ball games)</w:t>
            </w:r>
          </w:p>
        </w:tc>
        <w:tc>
          <w:tcPr>
            <w:tcW w:w="3117" w:type="dxa"/>
          </w:tcPr>
          <w:p w14:paraId="5A845FDE" w14:textId="77777777" w:rsidR="009F5712" w:rsidRPr="00687990" w:rsidRDefault="009F5712" w:rsidP="008744B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87990">
              <w:rPr>
                <w:rFonts w:ascii="Arial Narrow" w:hAnsi="Arial Narrow"/>
                <w:b/>
                <w:sz w:val="20"/>
                <w:szCs w:val="20"/>
              </w:rPr>
              <w:t xml:space="preserve">CONFLICT: </w:t>
            </w:r>
            <w:r w:rsidRPr="00687990">
              <w:rPr>
                <w:rFonts w:ascii="Arial Narrow" w:hAnsi="Arial Narrow"/>
                <w:sz w:val="20"/>
                <w:szCs w:val="20"/>
              </w:rPr>
              <w:t>Residential development precludes recreational use and development.</w:t>
            </w:r>
            <w:r w:rsidRPr="0068799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235EBA84" w14:textId="77777777" w:rsidR="009F5712" w:rsidRPr="00687990" w:rsidRDefault="009F5712" w:rsidP="008744B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4261EE4" w14:textId="77777777" w:rsidR="009F5712" w:rsidRPr="00687990" w:rsidRDefault="009F5712" w:rsidP="008744B0">
            <w:pPr>
              <w:rPr>
                <w:rFonts w:ascii="Arial Narrow" w:hAnsi="Arial Narrow"/>
                <w:sz w:val="20"/>
                <w:szCs w:val="20"/>
              </w:rPr>
            </w:pPr>
            <w:r w:rsidRPr="00687990">
              <w:rPr>
                <w:rFonts w:ascii="Arial Narrow" w:hAnsi="Arial Narrow"/>
                <w:sz w:val="20"/>
                <w:szCs w:val="20"/>
              </w:rPr>
              <w:t xml:space="preserve">Recreational opportunities in the neighborhood on alternate sites are precluded: steep hillslopes, saturated residential development. </w:t>
            </w:r>
          </w:p>
        </w:tc>
      </w:tr>
      <w:tr w:rsidR="009F5712" w:rsidRPr="00687990" w14:paraId="15789C84" w14:textId="77777777" w:rsidTr="008744B0">
        <w:tc>
          <w:tcPr>
            <w:tcW w:w="3116" w:type="dxa"/>
          </w:tcPr>
          <w:p w14:paraId="38C7AEC4" w14:textId="77777777" w:rsidR="009F5712" w:rsidRPr="00687990" w:rsidRDefault="009F5712" w:rsidP="008744B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87990">
              <w:rPr>
                <w:rFonts w:ascii="Arial Narrow" w:hAnsi="Arial Narrow"/>
                <w:b/>
                <w:sz w:val="20"/>
                <w:szCs w:val="20"/>
              </w:rPr>
              <w:t>Section 30222 Private lands; priority of development purposes</w:t>
            </w:r>
          </w:p>
          <w:p w14:paraId="5F886DFE" w14:textId="77777777" w:rsidR="009F5712" w:rsidRPr="00687990" w:rsidRDefault="009F5712" w:rsidP="008744B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87990">
              <w:rPr>
                <w:rFonts w:ascii="Arial Narrow" w:hAnsi="Arial Narrow"/>
                <w:b/>
                <w:sz w:val="20"/>
                <w:szCs w:val="20"/>
              </w:rPr>
              <w:t xml:space="preserve">The use of private lands suitable for </w:t>
            </w:r>
            <w:r w:rsidRPr="00687990">
              <w:rPr>
                <w:rFonts w:ascii="Arial Narrow" w:hAnsi="Arial Narrow"/>
                <w:b/>
                <w:i/>
                <w:sz w:val="20"/>
                <w:szCs w:val="20"/>
              </w:rPr>
              <w:t>visitor-serving commercial recreational facilities</w:t>
            </w:r>
            <w:r w:rsidRPr="00687990">
              <w:rPr>
                <w:rFonts w:ascii="Arial Narrow" w:hAnsi="Arial Narrow"/>
                <w:b/>
                <w:sz w:val="20"/>
                <w:szCs w:val="20"/>
              </w:rPr>
              <w:t xml:space="preserve"> designed to enhance public opportunities for coastal recreation </w:t>
            </w:r>
            <w:r w:rsidRPr="00687990">
              <w:rPr>
                <w:rFonts w:ascii="Arial Narrow" w:hAnsi="Arial Narrow"/>
                <w:b/>
                <w:i/>
                <w:sz w:val="20"/>
                <w:szCs w:val="20"/>
              </w:rPr>
              <w:t>shall have priority</w:t>
            </w:r>
            <w:r w:rsidRPr="00687990">
              <w:rPr>
                <w:rFonts w:ascii="Arial Narrow" w:hAnsi="Arial Narrow"/>
                <w:b/>
                <w:sz w:val="20"/>
                <w:szCs w:val="20"/>
              </w:rPr>
              <w:t xml:space="preserve"> over </w:t>
            </w:r>
            <w:r w:rsidRPr="00687990">
              <w:rPr>
                <w:rFonts w:ascii="Arial Narrow" w:hAnsi="Arial Narrow"/>
                <w:b/>
                <w:i/>
                <w:sz w:val="20"/>
                <w:szCs w:val="20"/>
              </w:rPr>
              <w:t>private residential</w:t>
            </w:r>
            <w:r w:rsidRPr="00687990">
              <w:rPr>
                <w:rFonts w:ascii="Arial Narrow" w:hAnsi="Arial Narrow"/>
                <w:b/>
                <w:sz w:val="20"/>
                <w:szCs w:val="20"/>
              </w:rPr>
              <w:t>, general industrial, or general commercial development, but not over agriculture or coastal-dependent industry.</w:t>
            </w:r>
          </w:p>
          <w:p w14:paraId="0FF08C7B" w14:textId="77777777" w:rsidR="009F5712" w:rsidRPr="00687990" w:rsidRDefault="009F5712" w:rsidP="008744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A4A110B" w14:textId="77777777" w:rsidR="009F5712" w:rsidRPr="00687990" w:rsidRDefault="009F5712" w:rsidP="008744B0">
            <w:pPr>
              <w:rPr>
                <w:rFonts w:ascii="Arial Narrow" w:hAnsi="Arial Narrow"/>
                <w:sz w:val="20"/>
                <w:szCs w:val="20"/>
              </w:rPr>
            </w:pPr>
            <w:r w:rsidRPr="00687990">
              <w:rPr>
                <w:rFonts w:ascii="Arial Narrow" w:hAnsi="Arial Narrow"/>
                <w:b/>
                <w:sz w:val="20"/>
                <w:szCs w:val="20"/>
              </w:rPr>
              <w:t>Fully consistent</w:t>
            </w:r>
            <w:r w:rsidRPr="00687990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687990">
              <w:rPr>
                <w:rFonts w:ascii="Arial Narrow" w:hAnsi="Arial Narrow"/>
                <w:i/>
                <w:sz w:val="20"/>
                <w:szCs w:val="20"/>
              </w:rPr>
              <w:t>visitor-serving commercial recreational facilities</w:t>
            </w:r>
            <w:r w:rsidRPr="00687990">
              <w:rPr>
                <w:rFonts w:ascii="Arial Narrow" w:hAnsi="Arial Narrow"/>
                <w:sz w:val="20"/>
                <w:szCs w:val="20"/>
              </w:rPr>
              <w:t xml:space="preserve"> designed to enhance public opportunities for coastal recreation</w:t>
            </w:r>
          </w:p>
        </w:tc>
        <w:tc>
          <w:tcPr>
            <w:tcW w:w="3117" w:type="dxa"/>
          </w:tcPr>
          <w:p w14:paraId="267C9BFA" w14:textId="77777777" w:rsidR="009F5712" w:rsidRPr="00687990" w:rsidRDefault="009F5712" w:rsidP="008744B0">
            <w:pPr>
              <w:rPr>
                <w:rFonts w:ascii="Arial Narrow" w:hAnsi="Arial Narrow"/>
                <w:sz w:val="20"/>
                <w:szCs w:val="20"/>
              </w:rPr>
            </w:pPr>
            <w:r w:rsidRPr="00687990">
              <w:rPr>
                <w:rFonts w:ascii="Arial Narrow" w:hAnsi="Arial Narrow"/>
                <w:b/>
                <w:sz w:val="20"/>
                <w:szCs w:val="20"/>
              </w:rPr>
              <w:t>CONFLICT</w:t>
            </w:r>
            <w:r w:rsidRPr="00687990">
              <w:rPr>
                <w:rFonts w:ascii="Arial Narrow" w:hAnsi="Arial Narrow"/>
                <w:sz w:val="20"/>
                <w:szCs w:val="20"/>
              </w:rPr>
              <w:t xml:space="preserve">:  </w:t>
            </w:r>
            <w:r w:rsidRPr="00687990">
              <w:rPr>
                <w:rFonts w:ascii="Arial Narrow" w:hAnsi="Arial Narrow"/>
                <w:sz w:val="20"/>
                <w:szCs w:val="20"/>
              </w:rPr>
              <w:br/>
              <w:t>Private residential development and general commercial development allowed to have priority over and exclude visitor-serving commercial recreational development.</w:t>
            </w:r>
          </w:p>
        </w:tc>
      </w:tr>
      <w:tr w:rsidR="009F5712" w:rsidRPr="00687990" w14:paraId="594E7863" w14:textId="77777777" w:rsidTr="008744B0">
        <w:tc>
          <w:tcPr>
            <w:tcW w:w="3116" w:type="dxa"/>
          </w:tcPr>
          <w:p w14:paraId="4F192D7F" w14:textId="77777777" w:rsidR="009F5712" w:rsidRPr="00687990" w:rsidRDefault="009F5712" w:rsidP="008744B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87990">
              <w:rPr>
                <w:rFonts w:ascii="Arial Narrow" w:hAnsi="Arial Narrow"/>
                <w:b/>
                <w:sz w:val="20"/>
                <w:szCs w:val="20"/>
              </w:rPr>
              <w:t>Section 30240 Environmentally sensitive habitat areas (ESHA); adjacent developments</w:t>
            </w:r>
          </w:p>
          <w:p w14:paraId="13F34E29" w14:textId="77777777" w:rsidR="009F5712" w:rsidRPr="00687990" w:rsidRDefault="009F5712" w:rsidP="008744B0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687990">
              <w:rPr>
                <w:rFonts w:ascii="Arial Narrow" w:hAnsi="Arial Narrow"/>
                <w:sz w:val="20"/>
                <w:szCs w:val="20"/>
              </w:rPr>
              <w:t>(a) Environmentally sensitive habitat areas sh</w:t>
            </w:r>
            <w:r w:rsidRPr="00687990">
              <w:rPr>
                <w:rFonts w:ascii="Arial Narrow" w:hAnsi="Arial Narrow"/>
                <w:i/>
                <w:sz w:val="20"/>
                <w:szCs w:val="20"/>
              </w:rPr>
              <w:t xml:space="preserve">all be protected against any significant disruption of habitat values, and only uses dependent on those resources shall be allowed within those areas. </w:t>
            </w:r>
          </w:p>
          <w:p w14:paraId="780A3962" w14:textId="77777777" w:rsidR="009F5712" w:rsidRPr="00687990" w:rsidRDefault="009F5712" w:rsidP="008744B0">
            <w:pPr>
              <w:rPr>
                <w:rFonts w:ascii="Arial Narrow" w:hAnsi="Arial Narrow"/>
                <w:sz w:val="20"/>
                <w:szCs w:val="20"/>
              </w:rPr>
            </w:pPr>
            <w:r w:rsidRPr="00687990">
              <w:rPr>
                <w:rFonts w:ascii="Arial Narrow" w:hAnsi="Arial Narrow"/>
                <w:sz w:val="20"/>
                <w:szCs w:val="20"/>
              </w:rPr>
              <w:t xml:space="preserve">(b) Development in areas adjacent to environmentally sensitive habitat areas and parks and recreation areas </w:t>
            </w:r>
            <w:r w:rsidRPr="00687990">
              <w:rPr>
                <w:rFonts w:ascii="Arial Narrow" w:hAnsi="Arial Narrow"/>
                <w:i/>
                <w:sz w:val="20"/>
                <w:szCs w:val="20"/>
              </w:rPr>
              <w:t>shall be sited and designed to prevent impacts which would significantly degrade</w:t>
            </w:r>
            <w:r w:rsidRPr="00687990">
              <w:rPr>
                <w:rFonts w:ascii="Arial Narrow" w:hAnsi="Arial Narrow"/>
                <w:sz w:val="20"/>
                <w:szCs w:val="20"/>
              </w:rPr>
              <w:t xml:space="preserve"> those areas, and </w:t>
            </w:r>
            <w:r w:rsidRPr="00687990">
              <w:rPr>
                <w:rFonts w:ascii="Arial Narrow" w:hAnsi="Arial Narrow"/>
                <w:i/>
                <w:sz w:val="20"/>
                <w:szCs w:val="20"/>
              </w:rPr>
              <w:t xml:space="preserve">shall be compatible with the </w:t>
            </w:r>
            <w:r w:rsidRPr="00687990">
              <w:rPr>
                <w:rFonts w:ascii="Arial Narrow" w:hAnsi="Arial Narrow"/>
                <w:i/>
                <w:sz w:val="20"/>
                <w:szCs w:val="20"/>
              </w:rPr>
              <w:lastRenderedPageBreak/>
              <w:t>continuance of those habitat and recreation areas</w:t>
            </w:r>
            <w:r w:rsidRPr="00687990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3B48512C" w14:textId="77777777" w:rsidR="009F5712" w:rsidRPr="00687990" w:rsidRDefault="009F5712" w:rsidP="008744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05EE677" w14:textId="17B012DA" w:rsidR="009F5712" w:rsidRPr="00687990" w:rsidRDefault="009F5712" w:rsidP="008744B0">
            <w:pPr>
              <w:rPr>
                <w:rFonts w:ascii="Arial Narrow" w:hAnsi="Arial Narrow"/>
                <w:sz w:val="20"/>
                <w:szCs w:val="20"/>
              </w:rPr>
            </w:pPr>
            <w:r w:rsidRPr="00687990">
              <w:rPr>
                <w:rFonts w:ascii="Arial Narrow" w:hAnsi="Arial Narrow"/>
                <w:b/>
                <w:sz w:val="20"/>
                <w:szCs w:val="20"/>
              </w:rPr>
              <w:lastRenderedPageBreak/>
              <w:t>Compatible</w:t>
            </w:r>
            <w:r w:rsidRPr="00687990">
              <w:rPr>
                <w:rFonts w:ascii="Arial Narrow" w:hAnsi="Arial Narrow"/>
                <w:sz w:val="20"/>
                <w:szCs w:val="20"/>
              </w:rPr>
              <w:t>: Low-intensity recreational uses may be compatible with seasonal wetlands (no fill or drainage required for dry season use) and adjacent perennial wetland swale tributary to San Pedro Creek (</w:t>
            </w:r>
            <w:r w:rsidR="0075723E">
              <w:rPr>
                <w:rFonts w:ascii="Arial Narrow" w:hAnsi="Arial Narrow"/>
                <w:sz w:val="20"/>
                <w:szCs w:val="20"/>
              </w:rPr>
              <w:t xml:space="preserve">documented </w:t>
            </w:r>
            <w:r w:rsidRPr="00687990">
              <w:rPr>
                <w:rFonts w:ascii="Arial Narrow" w:hAnsi="Arial Narrow"/>
                <w:sz w:val="20"/>
                <w:szCs w:val="20"/>
              </w:rPr>
              <w:t>California red-legged frog habitat)</w:t>
            </w:r>
          </w:p>
        </w:tc>
        <w:tc>
          <w:tcPr>
            <w:tcW w:w="3117" w:type="dxa"/>
          </w:tcPr>
          <w:p w14:paraId="33BC4922" w14:textId="77777777" w:rsidR="009F5712" w:rsidRPr="00687990" w:rsidRDefault="009F5712" w:rsidP="008744B0">
            <w:pPr>
              <w:rPr>
                <w:rFonts w:ascii="Arial Narrow" w:hAnsi="Arial Narrow"/>
                <w:sz w:val="20"/>
                <w:szCs w:val="20"/>
              </w:rPr>
            </w:pPr>
            <w:r w:rsidRPr="00687990">
              <w:rPr>
                <w:rFonts w:ascii="Arial Narrow" w:hAnsi="Arial Narrow"/>
                <w:b/>
                <w:sz w:val="20"/>
                <w:szCs w:val="20"/>
              </w:rPr>
              <w:t>CONFLICT</w:t>
            </w:r>
            <w:r w:rsidRPr="00687990">
              <w:rPr>
                <w:rFonts w:ascii="Arial Narrow" w:hAnsi="Arial Narrow"/>
                <w:sz w:val="20"/>
                <w:szCs w:val="20"/>
              </w:rPr>
              <w:t xml:space="preserve">: Residential development at proposed density range would require fill and drainage of seasonal wetlands and degrade ESHA wetlands. </w:t>
            </w:r>
          </w:p>
        </w:tc>
      </w:tr>
      <w:tr w:rsidR="009F5712" w:rsidRPr="00687990" w14:paraId="253A77DF" w14:textId="77777777" w:rsidTr="008744B0">
        <w:tc>
          <w:tcPr>
            <w:tcW w:w="3116" w:type="dxa"/>
          </w:tcPr>
          <w:p w14:paraId="326D6268" w14:textId="77777777" w:rsidR="009F5712" w:rsidRPr="00687990" w:rsidRDefault="009F5712" w:rsidP="008744B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87990">
              <w:rPr>
                <w:rFonts w:ascii="Arial Narrow" w:hAnsi="Arial Narrow"/>
                <w:b/>
                <w:bCs/>
                <w:sz w:val="20"/>
                <w:szCs w:val="20"/>
              </w:rPr>
              <w:t>Section 30242. Lands suitable for agricultural use; conversion</w:t>
            </w:r>
          </w:p>
          <w:p w14:paraId="2964ED99" w14:textId="77777777" w:rsidR="009F5712" w:rsidRPr="00687990" w:rsidRDefault="009F5712" w:rsidP="008744B0">
            <w:pPr>
              <w:rPr>
                <w:rFonts w:ascii="Arial Narrow" w:hAnsi="Arial Narrow"/>
                <w:sz w:val="20"/>
                <w:szCs w:val="20"/>
              </w:rPr>
            </w:pPr>
            <w:r w:rsidRPr="00687990">
              <w:rPr>
                <w:rFonts w:ascii="Arial Narrow" w:hAnsi="Arial Narrow"/>
                <w:bCs/>
                <w:sz w:val="20"/>
                <w:szCs w:val="20"/>
              </w:rPr>
              <w:t xml:space="preserve">All other </w:t>
            </w:r>
            <w:r w:rsidRPr="0068799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lands suitable for agricultural use</w:t>
            </w:r>
            <w:r w:rsidRPr="00687990">
              <w:rPr>
                <w:rFonts w:ascii="Arial Narrow" w:hAnsi="Arial Narrow"/>
                <w:bCs/>
                <w:sz w:val="20"/>
                <w:szCs w:val="20"/>
              </w:rPr>
              <w:t xml:space="preserve"> shall not be converted to nonagricultural uses</w:t>
            </w:r>
          </w:p>
        </w:tc>
        <w:tc>
          <w:tcPr>
            <w:tcW w:w="3117" w:type="dxa"/>
          </w:tcPr>
          <w:p w14:paraId="1FFBDACE" w14:textId="77777777" w:rsidR="009F5712" w:rsidRPr="00687990" w:rsidRDefault="009F5712" w:rsidP="008744B0">
            <w:pPr>
              <w:rPr>
                <w:rFonts w:ascii="Arial Narrow" w:hAnsi="Arial Narrow"/>
                <w:sz w:val="20"/>
                <w:szCs w:val="20"/>
              </w:rPr>
            </w:pPr>
            <w:r w:rsidRPr="00687990">
              <w:rPr>
                <w:rFonts w:ascii="Arial Narrow" w:hAnsi="Arial Narrow"/>
                <w:b/>
                <w:sz w:val="20"/>
                <w:szCs w:val="20"/>
              </w:rPr>
              <w:t>Compatible</w:t>
            </w:r>
            <w:r w:rsidRPr="00687990">
              <w:rPr>
                <w:rFonts w:ascii="Arial Narrow" w:hAnsi="Arial Narrow"/>
                <w:sz w:val="20"/>
                <w:szCs w:val="20"/>
              </w:rPr>
              <w:t>: historical artichoke field soils may be kept intact or converted back to coastal agriculture (U-pick berry farm model)</w:t>
            </w:r>
          </w:p>
        </w:tc>
        <w:tc>
          <w:tcPr>
            <w:tcW w:w="3117" w:type="dxa"/>
          </w:tcPr>
          <w:p w14:paraId="1C05CA9C" w14:textId="77777777" w:rsidR="009F5712" w:rsidRPr="00687990" w:rsidRDefault="009F5712" w:rsidP="008744B0">
            <w:pPr>
              <w:rPr>
                <w:rFonts w:ascii="Arial Narrow" w:hAnsi="Arial Narrow"/>
                <w:sz w:val="20"/>
                <w:szCs w:val="20"/>
              </w:rPr>
            </w:pPr>
            <w:r w:rsidRPr="00687990">
              <w:rPr>
                <w:rFonts w:ascii="Arial Narrow" w:hAnsi="Arial Narrow"/>
                <w:b/>
                <w:sz w:val="20"/>
                <w:szCs w:val="20"/>
              </w:rPr>
              <w:t>CONFLICT</w:t>
            </w:r>
            <w:r w:rsidRPr="00687990">
              <w:rPr>
                <w:rFonts w:ascii="Arial Narrow" w:hAnsi="Arial Narrow"/>
                <w:sz w:val="20"/>
                <w:szCs w:val="20"/>
              </w:rPr>
              <w:t>: Residential development would require placement of pad fill (flood protection; 100 yr floodplain) and drainage) precluding agriculture physically and by land use conflict</w:t>
            </w:r>
          </w:p>
        </w:tc>
      </w:tr>
      <w:tr w:rsidR="009F5712" w:rsidRPr="00687990" w14:paraId="38434109" w14:textId="77777777" w:rsidTr="008744B0">
        <w:tc>
          <w:tcPr>
            <w:tcW w:w="3116" w:type="dxa"/>
          </w:tcPr>
          <w:p w14:paraId="4F157E80" w14:textId="77777777" w:rsidR="009F5712" w:rsidRPr="00687990" w:rsidRDefault="009F5712" w:rsidP="008744B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87990">
              <w:rPr>
                <w:rFonts w:ascii="Arial Narrow" w:hAnsi="Arial Narrow"/>
                <w:b/>
                <w:sz w:val="20"/>
                <w:szCs w:val="20"/>
              </w:rPr>
              <w:t>Section 30251 Scenic and visual qualities</w:t>
            </w:r>
          </w:p>
          <w:p w14:paraId="06A2E233" w14:textId="77777777" w:rsidR="009F5712" w:rsidRPr="00687990" w:rsidRDefault="009F5712" w:rsidP="008744B0">
            <w:pPr>
              <w:rPr>
                <w:rFonts w:ascii="Arial Narrow" w:hAnsi="Arial Narrow"/>
                <w:sz w:val="20"/>
                <w:szCs w:val="20"/>
              </w:rPr>
            </w:pPr>
            <w:r w:rsidRPr="00687990">
              <w:rPr>
                <w:rFonts w:ascii="Arial Narrow" w:hAnsi="Arial Narrow"/>
                <w:b/>
                <w:sz w:val="20"/>
                <w:szCs w:val="20"/>
              </w:rPr>
              <w:t xml:space="preserve">The </w:t>
            </w:r>
            <w:r w:rsidRPr="00687990">
              <w:rPr>
                <w:rFonts w:ascii="Arial Narrow" w:hAnsi="Arial Narrow"/>
                <w:b/>
                <w:i/>
                <w:sz w:val="20"/>
                <w:szCs w:val="20"/>
              </w:rPr>
              <w:t>scenic and visual qualities of coastal areas shall be considered and protected</w:t>
            </w:r>
            <w:r w:rsidRPr="00687990">
              <w:rPr>
                <w:rFonts w:ascii="Arial Narrow" w:hAnsi="Arial Narrow"/>
                <w:b/>
                <w:sz w:val="20"/>
                <w:szCs w:val="20"/>
              </w:rPr>
              <w:t xml:space="preserve"> as a resource of public importance. </w:t>
            </w:r>
            <w:r w:rsidRPr="00687990">
              <w:rPr>
                <w:rFonts w:ascii="Arial Narrow" w:hAnsi="Arial Narrow"/>
                <w:sz w:val="20"/>
                <w:szCs w:val="20"/>
              </w:rPr>
              <w:t xml:space="preserve">Permitted development shall be sited and designed to protect views to and along the ocean and scenic coastal areas, to </w:t>
            </w:r>
            <w:r w:rsidRPr="00687990">
              <w:rPr>
                <w:rFonts w:ascii="Arial Narrow" w:hAnsi="Arial Narrow"/>
                <w:i/>
                <w:sz w:val="20"/>
                <w:szCs w:val="20"/>
              </w:rPr>
              <w:t>minimize the alteration of natural land forms</w:t>
            </w:r>
            <w:r w:rsidRPr="00687990">
              <w:rPr>
                <w:rFonts w:ascii="Arial Narrow" w:hAnsi="Arial Narrow"/>
                <w:sz w:val="20"/>
                <w:szCs w:val="20"/>
              </w:rPr>
              <w:t xml:space="preserve">, to be </w:t>
            </w:r>
            <w:r w:rsidRPr="00687990">
              <w:rPr>
                <w:rFonts w:ascii="Arial Narrow" w:hAnsi="Arial Narrow"/>
                <w:i/>
                <w:sz w:val="20"/>
                <w:szCs w:val="20"/>
              </w:rPr>
              <w:t>visually compatible with the character of surrounding areas</w:t>
            </w:r>
            <w:r w:rsidRPr="00687990">
              <w:rPr>
                <w:rFonts w:ascii="Arial Narrow" w:hAnsi="Arial Narrow"/>
                <w:sz w:val="20"/>
                <w:szCs w:val="20"/>
              </w:rPr>
              <w:t>…</w:t>
            </w:r>
          </w:p>
        </w:tc>
        <w:tc>
          <w:tcPr>
            <w:tcW w:w="3117" w:type="dxa"/>
          </w:tcPr>
          <w:p w14:paraId="31CC6F02" w14:textId="77777777" w:rsidR="009F5712" w:rsidRPr="00687990" w:rsidRDefault="009F5712" w:rsidP="008744B0">
            <w:pPr>
              <w:rPr>
                <w:rFonts w:ascii="Arial Narrow" w:hAnsi="Arial Narrow"/>
                <w:sz w:val="20"/>
                <w:szCs w:val="20"/>
              </w:rPr>
            </w:pPr>
            <w:r w:rsidRPr="00687990">
              <w:rPr>
                <w:rFonts w:ascii="Arial Narrow" w:hAnsi="Arial Narrow"/>
                <w:b/>
                <w:sz w:val="20"/>
                <w:szCs w:val="20"/>
              </w:rPr>
              <w:t>Compatible</w:t>
            </w:r>
            <w:r w:rsidRPr="00687990">
              <w:rPr>
                <w:rFonts w:ascii="Arial Narrow" w:hAnsi="Arial Narrow"/>
                <w:sz w:val="20"/>
                <w:szCs w:val="20"/>
              </w:rPr>
              <w:t xml:space="preserve">.  Low-intensity or open space recreational development protects scenic ocean views. </w:t>
            </w:r>
          </w:p>
        </w:tc>
        <w:tc>
          <w:tcPr>
            <w:tcW w:w="3117" w:type="dxa"/>
          </w:tcPr>
          <w:p w14:paraId="0ACB6736" w14:textId="77777777" w:rsidR="009F5712" w:rsidRPr="00687990" w:rsidRDefault="009F5712" w:rsidP="008744B0">
            <w:pPr>
              <w:rPr>
                <w:rFonts w:ascii="Arial Narrow" w:hAnsi="Arial Narrow"/>
                <w:sz w:val="20"/>
                <w:szCs w:val="20"/>
              </w:rPr>
            </w:pPr>
            <w:r w:rsidRPr="00687990">
              <w:rPr>
                <w:rFonts w:ascii="Arial Narrow" w:hAnsi="Arial Narrow"/>
                <w:b/>
                <w:sz w:val="20"/>
                <w:szCs w:val="20"/>
              </w:rPr>
              <w:t>CONFLICT</w:t>
            </w:r>
            <w:r w:rsidRPr="00687990">
              <w:rPr>
                <w:rFonts w:ascii="Arial Narrow" w:hAnsi="Arial Narrow"/>
                <w:sz w:val="20"/>
                <w:szCs w:val="20"/>
              </w:rPr>
              <w:t xml:space="preserve">: Residential development would infill the last open space in coastal lowlands from Linda Mar to Pedro Point. </w:t>
            </w:r>
          </w:p>
        </w:tc>
      </w:tr>
      <w:tr w:rsidR="009F5712" w:rsidRPr="00687990" w14:paraId="62FF4C87" w14:textId="77777777" w:rsidTr="008744B0">
        <w:tc>
          <w:tcPr>
            <w:tcW w:w="3116" w:type="dxa"/>
          </w:tcPr>
          <w:p w14:paraId="0722B583" w14:textId="77777777" w:rsidR="009F5712" w:rsidRPr="00687990" w:rsidRDefault="009F5712" w:rsidP="008744B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87990">
              <w:rPr>
                <w:rFonts w:ascii="Arial Narrow" w:hAnsi="Arial Narrow"/>
                <w:b/>
                <w:bCs/>
                <w:sz w:val="20"/>
                <w:szCs w:val="20"/>
              </w:rPr>
              <w:t>Section 30253 Minimization of adverse impacts</w:t>
            </w:r>
          </w:p>
          <w:p w14:paraId="599A21C1" w14:textId="77777777" w:rsidR="009F5712" w:rsidRPr="00687990" w:rsidRDefault="009F5712" w:rsidP="008744B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87990">
              <w:rPr>
                <w:rFonts w:ascii="Arial Narrow" w:hAnsi="Arial Narrow"/>
                <w:bCs/>
                <w:sz w:val="20"/>
                <w:szCs w:val="20"/>
              </w:rPr>
              <w:t>New development shall do all of the following:</w:t>
            </w:r>
          </w:p>
          <w:p w14:paraId="090DC7AD" w14:textId="77777777" w:rsidR="009F5712" w:rsidRPr="00687990" w:rsidRDefault="009F5712" w:rsidP="008744B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87990">
              <w:rPr>
                <w:rFonts w:ascii="Arial Narrow" w:hAnsi="Arial Narrow"/>
                <w:bCs/>
                <w:sz w:val="20"/>
                <w:szCs w:val="20"/>
              </w:rPr>
              <w:t xml:space="preserve">(a) </w:t>
            </w:r>
            <w:r w:rsidRPr="00687990">
              <w:rPr>
                <w:rFonts w:ascii="Arial Narrow" w:hAnsi="Arial Narrow"/>
                <w:b/>
                <w:bCs/>
                <w:sz w:val="20"/>
                <w:szCs w:val="20"/>
              </w:rPr>
              <w:t>Minimize risks to life and property in areas of high geologic, flood, and fire hazard</w:t>
            </w:r>
            <w:r w:rsidRPr="00687990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14:paraId="70B1F42A" w14:textId="77777777" w:rsidR="009F5712" w:rsidRPr="00687990" w:rsidRDefault="009F5712" w:rsidP="008744B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87990">
              <w:rPr>
                <w:rFonts w:ascii="Arial Narrow" w:hAnsi="Arial Narrow"/>
                <w:bCs/>
                <w:sz w:val="20"/>
                <w:szCs w:val="20"/>
              </w:rPr>
              <w:t xml:space="preserve">(b) Assure stability and structural integrity, and </w:t>
            </w:r>
            <w:r w:rsidRPr="00687990">
              <w:rPr>
                <w:rFonts w:ascii="Arial Narrow" w:hAnsi="Arial Narrow"/>
                <w:b/>
                <w:bCs/>
                <w:sz w:val="20"/>
                <w:szCs w:val="20"/>
              </w:rPr>
              <w:t>neither create nor contribute significantly to erosion, geologic instability,</w:t>
            </w:r>
            <w:r w:rsidRPr="00687990">
              <w:rPr>
                <w:rFonts w:ascii="Arial Narrow" w:hAnsi="Arial Narrow"/>
                <w:bCs/>
                <w:sz w:val="20"/>
                <w:szCs w:val="20"/>
              </w:rPr>
              <w:t xml:space="preserve"> or destruction of the site or surrounding area or in any way </w:t>
            </w:r>
            <w:r w:rsidRPr="00687990">
              <w:rPr>
                <w:rFonts w:ascii="Arial Narrow" w:hAnsi="Arial Narrow"/>
                <w:b/>
                <w:bCs/>
                <w:sz w:val="20"/>
                <w:szCs w:val="20"/>
              </w:rPr>
              <w:t>require the construction of protective devices that would substantially alter natural landforms along bluffs and cliffs</w:t>
            </w:r>
            <w:r w:rsidRPr="00687990">
              <w:rPr>
                <w:rFonts w:ascii="Arial Narrow" w:hAnsi="Arial Narrow"/>
                <w:bCs/>
                <w:sz w:val="20"/>
                <w:szCs w:val="20"/>
              </w:rPr>
              <w:t>. […]</w:t>
            </w:r>
          </w:p>
          <w:p w14:paraId="75F0D190" w14:textId="77777777" w:rsidR="009F5712" w:rsidRPr="00687990" w:rsidRDefault="009F5712" w:rsidP="008744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2A46724" w14:textId="77777777" w:rsidR="009F5712" w:rsidRPr="00687990" w:rsidRDefault="009F5712" w:rsidP="008744B0">
            <w:pPr>
              <w:rPr>
                <w:rFonts w:ascii="Arial Narrow" w:hAnsi="Arial Narrow"/>
                <w:sz w:val="20"/>
                <w:szCs w:val="20"/>
              </w:rPr>
            </w:pPr>
            <w:r w:rsidRPr="00687990">
              <w:rPr>
                <w:rFonts w:ascii="Arial Narrow" w:hAnsi="Arial Narrow"/>
                <w:b/>
                <w:sz w:val="20"/>
                <w:szCs w:val="20"/>
              </w:rPr>
              <w:t>Compatible</w:t>
            </w:r>
            <w:r w:rsidRPr="00687990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14:paraId="6815A438" w14:textId="77777777" w:rsidR="009F5712" w:rsidRPr="00687990" w:rsidRDefault="009F5712" w:rsidP="008744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</w:tcPr>
          <w:p w14:paraId="2149F7E0" w14:textId="77777777" w:rsidR="009F5712" w:rsidRPr="00687990" w:rsidRDefault="009F5712" w:rsidP="008744B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87990">
              <w:rPr>
                <w:rFonts w:ascii="Arial Narrow" w:hAnsi="Arial Narrow"/>
                <w:b/>
                <w:bCs/>
                <w:sz w:val="20"/>
                <w:szCs w:val="20"/>
              </w:rPr>
              <w:t>CONFLICT</w:t>
            </w:r>
            <w:r w:rsidRPr="00687990">
              <w:rPr>
                <w:rFonts w:ascii="Arial Narrow" w:hAnsi="Arial Narrow"/>
                <w:bCs/>
                <w:sz w:val="20"/>
                <w:szCs w:val="20"/>
              </w:rPr>
              <w:t xml:space="preserve">. </w:t>
            </w:r>
          </w:p>
          <w:p w14:paraId="2DB705B2" w14:textId="77777777" w:rsidR="009F5712" w:rsidRPr="00687990" w:rsidRDefault="009F5712" w:rsidP="008744B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87990">
              <w:rPr>
                <w:rFonts w:ascii="Arial Narrow" w:hAnsi="Arial Narrow"/>
                <w:bCs/>
                <w:sz w:val="20"/>
                <w:szCs w:val="20"/>
              </w:rPr>
              <w:t xml:space="preserve">Most of field lies approximately 15-17 feet in elevation above Mean Sea Level (MSL), only about 3-5 feet above the marsh and high tide beach at the mouth of San Pedro Creek. Residential development requires flood protection and drainage. </w:t>
            </w:r>
          </w:p>
          <w:p w14:paraId="616255C7" w14:textId="77777777" w:rsidR="009F5712" w:rsidRPr="00687990" w:rsidRDefault="009F5712" w:rsidP="008744B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1481A483" w14:textId="77777777" w:rsidR="009F5712" w:rsidRPr="00687990" w:rsidRDefault="009F5712" w:rsidP="008744B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87990">
              <w:rPr>
                <w:rFonts w:ascii="Arial Narrow" w:hAnsi="Arial Narrow"/>
                <w:bCs/>
                <w:sz w:val="20"/>
                <w:szCs w:val="20"/>
              </w:rPr>
              <w:t xml:space="preserve">Wave runup to the field depends on the non-engineered privately owned berm which is not maintained by Pacifica. Residential development would require armored flood protection structures as sea level rises. </w:t>
            </w:r>
          </w:p>
          <w:p w14:paraId="4C90FAAC" w14:textId="77777777" w:rsidR="009F5712" w:rsidRPr="00687990" w:rsidRDefault="009F5712" w:rsidP="008744B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70ED8474" w14:textId="77777777" w:rsidR="009F5712" w:rsidRPr="00687990" w:rsidRDefault="009F5712" w:rsidP="008744B0">
            <w:pPr>
              <w:rPr>
                <w:rFonts w:ascii="Arial Narrow" w:hAnsi="Arial Narrow"/>
                <w:sz w:val="20"/>
                <w:szCs w:val="20"/>
              </w:rPr>
            </w:pPr>
            <w:r w:rsidRPr="00687990">
              <w:rPr>
                <w:rFonts w:ascii="Arial Narrow" w:hAnsi="Arial Narrow"/>
                <w:bCs/>
                <w:sz w:val="20"/>
                <w:szCs w:val="20"/>
              </w:rPr>
              <w:t>Alluvial soils (historical wetland) of the field have the same relative liquefaction (earthquake shaking) potential as diked bay muds and marshes in San Francisco Bay</w:t>
            </w:r>
          </w:p>
        </w:tc>
      </w:tr>
      <w:tr w:rsidR="009F5712" w:rsidRPr="00687990" w14:paraId="2CC3A7E7" w14:textId="77777777" w:rsidTr="008744B0">
        <w:tc>
          <w:tcPr>
            <w:tcW w:w="3116" w:type="dxa"/>
          </w:tcPr>
          <w:p w14:paraId="7727B094" w14:textId="77777777" w:rsidR="009F5712" w:rsidRPr="00687990" w:rsidRDefault="009F5712" w:rsidP="008744B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87990">
              <w:rPr>
                <w:rFonts w:ascii="Arial Narrow" w:hAnsi="Arial Narrow"/>
                <w:b/>
                <w:sz w:val="20"/>
                <w:szCs w:val="20"/>
              </w:rPr>
              <w:t>Section 30255 Priority of coastal-dependent developments</w:t>
            </w:r>
          </w:p>
          <w:p w14:paraId="48AE204A" w14:textId="77777777" w:rsidR="009F5712" w:rsidRPr="00687990" w:rsidRDefault="009F5712" w:rsidP="008744B0">
            <w:pPr>
              <w:rPr>
                <w:rFonts w:ascii="Arial Narrow" w:hAnsi="Arial Narrow"/>
                <w:sz w:val="20"/>
                <w:szCs w:val="20"/>
              </w:rPr>
            </w:pPr>
            <w:r w:rsidRPr="00687990">
              <w:rPr>
                <w:rFonts w:ascii="Arial Narrow" w:hAnsi="Arial Narrow"/>
                <w:b/>
                <w:i/>
                <w:sz w:val="20"/>
                <w:szCs w:val="20"/>
              </w:rPr>
              <w:t>Coastal-dependent developments shall have priority over other developments</w:t>
            </w:r>
            <w:r w:rsidRPr="00687990">
              <w:rPr>
                <w:rFonts w:ascii="Arial Narrow" w:hAnsi="Arial Narrow"/>
                <w:i/>
                <w:sz w:val="20"/>
                <w:szCs w:val="20"/>
              </w:rPr>
              <w:t xml:space="preserve"> on or near the shoreline</w:t>
            </w:r>
            <w:r w:rsidRPr="00687990">
              <w:rPr>
                <w:rFonts w:ascii="Arial Narrow" w:hAnsi="Arial Narrow"/>
                <w:sz w:val="20"/>
                <w:szCs w:val="20"/>
              </w:rPr>
              <w:t xml:space="preserve">. Except as provided elsewhere in this division, </w:t>
            </w:r>
            <w:r w:rsidRPr="00687990">
              <w:rPr>
                <w:rFonts w:ascii="Arial Narrow" w:hAnsi="Arial Narrow"/>
                <w:b/>
                <w:i/>
                <w:sz w:val="20"/>
                <w:szCs w:val="20"/>
              </w:rPr>
              <w:t>coastal-dependent developments shall not be sited in a wetland</w:t>
            </w:r>
            <w:r w:rsidRPr="00687990">
              <w:rPr>
                <w:rFonts w:ascii="Arial Narrow" w:hAnsi="Arial Narrow"/>
                <w:i/>
                <w:sz w:val="20"/>
                <w:szCs w:val="20"/>
              </w:rPr>
              <w:t>.</w:t>
            </w:r>
            <w:r w:rsidRPr="00687990">
              <w:rPr>
                <w:rFonts w:ascii="Arial Narrow" w:hAnsi="Arial Narrow"/>
                <w:sz w:val="20"/>
                <w:szCs w:val="20"/>
              </w:rPr>
              <w:t xml:space="preserve"> When appropriate, coastal-related developments should be accommodated within reasonable proximity to the coastal-dependent uses they support.</w:t>
            </w:r>
          </w:p>
          <w:p w14:paraId="5B19A0E8" w14:textId="77777777" w:rsidR="009F5712" w:rsidRPr="00687990" w:rsidRDefault="009F5712" w:rsidP="008744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13EBEF3" w14:textId="77777777" w:rsidR="009F5712" w:rsidRPr="00687990" w:rsidRDefault="009F5712" w:rsidP="008744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Fully consistent</w:t>
            </w:r>
            <w:r w:rsidRPr="00687990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14:paraId="5F301B82" w14:textId="77777777" w:rsidR="009F5712" w:rsidRPr="00687990" w:rsidRDefault="009F5712" w:rsidP="008744B0">
            <w:pPr>
              <w:rPr>
                <w:rFonts w:ascii="Arial Narrow" w:hAnsi="Arial Narrow"/>
                <w:sz w:val="20"/>
                <w:szCs w:val="20"/>
              </w:rPr>
            </w:pPr>
            <w:r w:rsidRPr="00687990">
              <w:rPr>
                <w:rFonts w:ascii="Arial Narrow" w:hAnsi="Arial Narrow"/>
                <w:sz w:val="20"/>
                <w:szCs w:val="20"/>
              </w:rPr>
              <w:t xml:space="preserve">Coastal visitor-serving recreational uses do not require fill or drainage of wetlands in field directly landward of the ocean shoreline. </w:t>
            </w:r>
          </w:p>
        </w:tc>
        <w:tc>
          <w:tcPr>
            <w:tcW w:w="3117" w:type="dxa"/>
          </w:tcPr>
          <w:p w14:paraId="539C4303" w14:textId="77777777" w:rsidR="009F5712" w:rsidRPr="00687990" w:rsidRDefault="009F5712" w:rsidP="008744B0">
            <w:pPr>
              <w:rPr>
                <w:rFonts w:ascii="Arial Narrow" w:hAnsi="Arial Narrow"/>
                <w:sz w:val="20"/>
                <w:szCs w:val="20"/>
              </w:rPr>
            </w:pPr>
            <w:r w:rsidRPr="00687990">
              <w:rPr>
                <w:rFonts w:ascii="Arial Narrow" w:hAnsi="Arial Narrow"/>
                <w:b/>
                <w:sz w:val="20"/>
                <w:szCs w:val="20"/>
              </w:rPr>
              <w:t>FULL CONFLICT</w:t>
            </w:r>
            <w:r w:rsidRPr="00687990">
              <w:rPr>
                <w:rFonts w:ascii="Arial Narrow" w:hAnsi="Arial Narrow"/>
                <w:sz w:val="20"/>
                <w:szCs w:val="20"/>
              </w:rPr>
              <w:t xml:space="preserve">. Residential development is not coastal-dependent, and would infill the seasonal wetlands in the lowland floodplain of the field. </w:t>
            </w:r>
          </w:p>
        </w:tc>
      </w:tr>
    </w:tbl>
    <w:p w14:paraId="690D0C47" w14:textId="77777777" w:rsidR="009F5712" w:rsidRPr="00687990" w:rsidRDefault="009F5712" w:rsidP="009F5712">
      <w:pPr>
        <w:rPr>
          <w:rFonts w:ascii="Arial Narrow" w:hAnsi="Arial Narrow"/>
          <w:sz w:val="20"/>
          <w:szCs w:val="20"/>
        </w:rPr>
      </w:pPr>
    </w:p>
    <w:p w14:paraId="21865804" w14:textId="77777777" w:rsidR="00F13EAD" w:rsidRDefault="00F13EAD"/>
    <w:sectPr w:rsidR="00F13EAD" w:rsidSect="00C9165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12"/>
    <w:rsid w:val="00253306"/>
    <w:rsid w:val="0075723E"/>
    <w:rsid w:val="009F5712"/>
    <w:rsid w:val="00C9165E"/>
    <w:rsid w:val="00F1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C5BC2"/>
  <w15:chartTrackingRefBased/>
  <w15:docId w15:val="{C5538D54-5013-4E72-8009-3FD3A3D8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Gold</dc:creator>
  <cp:keywords/>
  <dc:description/>
  <cp:lastModifiedBy>Cherie Chan</cp:lastModifiedBy>
  <cp:revision>4</cp:revision>
  <dcterms:created xsi:type="dcterms:W3CDTF">2019-09-03T21:29:00Z</dcterms:created>
  <dcterms:modified xsi:type="dcterms:W3CDTF">2020-05-24T08:33:00Z</dcterms:modified>
</cp:coreProperties>
</file>